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985B00" w14:textId="77777777" w:rsidR="006067B0" w:rsidRDefault="00000000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康佳</w:t>
      </w:r>
    </w:p>
    <w:p w14:paraId="37E7F9A0" w14:textId="77777777" w:rsidR="006067B0" w:rsidRDefault="00000000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</w:t>
      </w:r>
      <w:r>
        <w:rPr>
          <w:rFonts w:ascii="微软雅黑" w:eastAsia="微软雅黑" w:hAnsi="微软雅黑" w:hint="eastAsia"/>
        </w:rPr>
        <w:t>：大家电</w:t>
      </w:r>
    </w:p>
    <w:p w14:paraId="5AD6C031" w14:textId="027765D1" w:rsidR="006067B0" w:rsidRPr="000B2535" w:rsidRDefault="00000000" w:rsidP="000B2535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</w:t>
      </w:r>
      <w:r>
        <w:rPr>
          <w:rFonts w:ascii="微软雅黑" w:eastAsia="微软雅黑" w:hAnsi="微软雅黑" w:hint="eastAsia"/>
        </w:rPr>
        <w:t>：</w:t>
      </w:r>
      <w:r w:rsidRPr="000B2535">
        <w:rPr>
          <w:rFonts w:ascii="微软雅黑" w:eastAsia="微软雅黑" w:hAnsi="微软雅黑" w:hint="eastAsia"/>
          <w:color w:val="000000" w:themeColor="text1"/>
        </w:rPr>
        <w:t>数字营销最具创新精神品牌</w:t>
      </w:r>
    </w:p>
    <w:p w14:paraId="7B97ED37" w14:textId="77777777" w:rsidR="006067B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品牌简介</w:t>
      </w:r>
    </w:p>
    <w:p w14:paraId="0E7459E2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康佳成立于1980年，定位于中高端智屏的性价比智造品牌，主要面向专注于追求品质、高端、舒适生活的消费人群。早在</w:t>
      </w:r>
      <w:r>
        <w:rPr>
          <w:rFonts w:ascii="微软雅黑" w:eastAsia="微软雅黑" w:hAnsi="微软雅黑"/>
          <w:szCs w:val="21"/>
        </w:rPr>
        <w:t>1998年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康佳彩电国内市场占有率</w:t>
      </w:r>
      <w:r>
        <w:rPr>
          <w:rFonts w:ascii="微软雅黑" w:eastAsia="微软雅黑" w:hAnsi="微软雅黑" w:hint="eastAsia"/>
          <w:szCs w:val="21"/>
        </w:rPr>
        <w:t>即</w:t>
      </w:r>
      <w:r>
        <w:rPr>
          <w:rFonts w:ascii="微软雅黑" w:eastAsia="微软雅黑" w:hAnsi="微软雅黑"/>
          <w:szCs w:val="21"/>
        </w:rPr>
        <w:t>跃升第一，</w:t>
      </w:r>
      <w:r>
        <w:rPr>
          <w:rFonts w:ascii="微软雅黑" w:eastAsia="微软雅黑" w:hAnsi="微软雅黑" w:hint="eastAsia"/>
          <w:szCs w:val="21"/>
        </w:rPr>
        <w:t>奠定</w:t>
      </w:r>
      <w:r>
        <w:rPr>
          <w:rFonts w:ascii="微软雅黑" w:eastAsia="微软雅黑" w:hAnsi="微软雅黑"/>
          <w:szCs w:val="21"/>
        </w:rPr>
        <w:t>了康佳作为中国驰名商标的</w:t>
      </w:r>
      <w:r>
        <w:rPr>
          <w:rFonts w:ascii="微软雅黑" w:eastAsia="微软雅黑" w:hAnsi="微软雅黑" w:hint="eastAsia"/>
          <w:szCs w:val="21"/>
        </w:rPr>
        <w:t>top级</w:t>
      </w:r>
      <w:r>
        <w:rPr>
          <w:rFonts w:ascii="微软雅黑" w:eastAsia="微软雅黑" w:hAnsi="微软雅黑"/>
          <w:szCs w:val="21"/>
        </w:rPr>
        <w:t>品牌地位</w:t>
      </w:r>
      <w:r>
        <w:rPr>
          <w:rFonts w:ascii="微软雅黑" w:eastAsia="微软雅黑" w:hAnsi="微软雅黑" w:hint="eastAsia"/>
          <w:szCs w:val="21"/>
        </w:rPr>
        <w:t>。</w:t>
      </w:r>
    </w:p>
    <w:p w14:paraId="0C8577B7" w14:textId="372E7FBF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然而近几年，随着竞争对手的崛起和发力，康佳自身品牌力和产品力却无显著提升，当前市场地位已跌出前十名外，失去传统消费者眼中的头部电视品牌地位。2021年下半年，康佳着眼布局新兴抖音电商渠道，初步搭建品牌抖音账号，意图抓住该赛道机遇实现品牌销量提升。</w:t>
      </w:r>
    </w:p>
    <w:p w14:paraId="774E58B5" w14:textId="77777777" w:rsidR="006067B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22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年数字营销创新性表现</w:t>
      </w:r>
    </w:p>
    <w:p w14:paraId="13ADFE8F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在品牌力老化、产品竞争力不足、销售额增长滞缓的困境下，2022年康佳集中发力抖音电商渠道，完成品牌抖音电商账号矩阵建设，</w:t>
      </w:r>
      <w:r>
        <w:rPr>
          <w:rFonts w:ascii="微软雅黑" w:eastAsia="微软雅黑" w:hAnsi="微软雅黑" w:hint="eastAsia"/>
          <w:szCs w:val="21"/>
          <w:u w:val="single"/>
        </w:rPr>
        <w:t>运用精准的创新性货盘策略，开启强热点常态化短视频内容渗透和强节点直播促转化</w:t>
      </w:r>
      <w:r>
        <w:rPr>
          <w:rFonts w:ascii="微软雅黑" w:eastAsia="微软雅黑" w:hAnsi="微软雅黑" w:hint="eastAsia"/>
          <w:szCs w:val="21"/>
        </w:rPr>
        <w:t>。成功抢占年轻化营销新阵地，促进品牌销售转化和声量提升，重新助推品牌焕发新活力。</w:t>
      </w:r>
    </w:p>
    <w:p w14:paraId="150B6F85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①</w:t>
      </w:r>
      <w:r>
        <w:rPr>
          <w:rFonts w:ascii="微软雅黑" w:eastAsia="微软雅黑" w:hAnsi="微软雅黑" w:hint="eastAsia"/>
          <w:b/>
          <w:bCs/>
          <w:szCs w:val="21"/>
        </w:rPr>
        <w:t>精准的货盘策略，实现货盘结构升级和核心消费人群转型</w:t>
      </w:r>
      <w:r>
        <w:rPr>
          <w:rFonts w:ascii="微软雅黑" w:eastAsia="微软雅黑" w:hAnsi="微软雅黑" w:hint="eastAsia"/>
          <w:szCs w:val="21"/>
        </w:rPr>
        <w:t>：2022年70寸以上大尺寸机型销售占比86%；核心消费人群由小镇中老年、都市银发，逐步转型为更优质的资深中产、新锐白领。</w:t>
      </w:r>
    </w:p>
    <w:p w14:paraId="72C2044D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②</w:t>
      </w:r>
      <w:r>
        <w:rPr>
          <w:rFonts w:ascii="微软雅黑" w:eastAsia="微软雅黑" w:hAnsi="微软雅黑" w:hint="eastAsia"/>
          <w:b/>
          <w:bCs/>
          <w:szCs w:val="21"/>
        </w:rPr>
        <w:t>“人货场”特性升级，强节点直播促转化</w:t>
      </w:r>
      <w:r>
        <w:rPr>
          <w:rFonts w:ascii="微软雅黑" w:eastAsia="微软雅黑" w:hAnsi="微软雅黑" w:hint="eastAsia"/>
          <w:szCs w:val="21"/>
        </w:rPr>
        <w:t>：“专业顾问式”的主播特性，“吸睛视觉场+付费流量场”的场景塑造，搭配主推&amp;福利货品铺排，建立“兴趣吸引+专业+信任=销售”的购买路径，促进直播间销量拔高。</w:t>
      </w:r>
    </w:p>
    <w:p w14:paraId="182BE6A6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③强热点式</w:t>
      </w:r>
      <w:r>
        <w:rPr>
          <w:rFonts w:ascii="微软雅黑" w:eastAsia="微软雅黑" w:hAnsi="微软雅黑" w:hint="eastAsia"/>
          <w:b/>
          <w:bCs/>
          <w:szCs w:val="21"/>
        </w:rPr>
        <w:t>短视频</w:t>
      </w:r>
      <w:r>
        <w:rPr>
          <w:rFonts w:ascii="微软雅黑" w:eastAsia="微软雅黑" w:hAnsi="微软雅黑"/>
          <w:b/>
          <w:bCs/>
          <w:szCs w:val="21"/>
        </w:rPr>
        <w:t>内容，圈平台自然流</w:t>
      </w:r>
      <w:r>
        <w:rPr>
          <w:rFonts w:ascii="微软雅黑" w:eastAsia="微软雅黑" w:hAnsi="微软雅黑" w:hint="eastAsia"/>
          <w:szCs w:val="21"/>
        </w:rPr>
        <w:t>：产品种草向内容蓄力引流，电商拔草向内容促销转化，品牌向、产品向、场景向、活动向等多点位内容吸引用户兴趣。</w:t>
      </w:r>
    </w:p>
    <w:p w14:paraId="673C3EB3" w14:textId="77777777" w:rsidR="006067B0" w:rsidRDefault="006067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</w:p>
    <w:p w14:paraId="0D3E5569" w14:textId="77777777" w:rsidR="006067B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代表案例</w:t>
      </w:r>
    </w:p>
    <w:p w14:paraId="2B5F64B4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康佳电视双十一登顶实时热卖榜首战役</w:t>
      </w:r>
    </w:p>
    <w:p w14:paraId="05A712C7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Cs/>
        </w:rPr>
        <w:t>2022年双11大促期间，在面临抖音</w:t>
      </w:r>
      <w:r>
        <w:rPr>
          <w:rFonts w:ascii="微软雅黑" w:eastAsia="微软雅黑" w:hAnsi="微软雅黑" w:hint="eastAsia"/>
          <w:szCs w:val="21"/>
        </w:rPr>
        <w:t>直播间新号起步、对比竞品无价格优势、产品力在抖音竞争力不足三重品牌营销挑战之时，</w:t>
      </w:r>
      <w:r>
        <w:rPr>
          <w:rFonts w:ascii="微软雅黑" w:eastAsia="微软雅黑" w:hAnsi="微软雅黑" w:hint="eastAsia"/>
          <w:b/>
          <w:bCs/>
          <w:szCs w:val="21"/>
        </w:rPr>
        <w:t>康佳运用</w:t>
      </w:r>
      <w:r>
        <w:rPr>
          <w:rFonts w:ascii="微软雅黑" w:eastAsia="微软雅黑" w:hAnsi="微软雅黑" w:hint="eastAsia"/>
          <w:b/>
          <w:bCs/>
        </w:rPr>
        <w:t>“人无我有”的选品+“人有我优”的塑品，建立康佳电视</w:t>
      </w:r>
      <w:r>
        <w:rPr>
          <w:rFonts w:ascii="微软雅黑" w:eastAsia="微软雅黑" w:hAnsi="微软雅黑" w:hint="eastAsia"/>
          <w:b/>
          <w:bCs/>
        </w:rPr>
        <w:lastRenderedPageBreak/>
        <w:t>差异化货盘，助力大尺寸电视</w:t>
      </w:r>
      <w:r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爆品打造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拿下抖音双十一S级大促战役，实现品牌声量与销量的双崛起</w:t>
      </w:r>
    </w:p>
    <w:p w14:paraId="75881769" w14:textId="77777777" w:rsidR="006067B0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  <w:u w:val="single"/>
        </w:rPr>
        <w:t>策略阐述</w:t>
      </w:r>
      <w:r>
        <w:rPr>
          <w:rFonts w:ascii="微软雅黑" w:eastAsia="微软雅黑" w:hAnsi="微软雅黑" w:hint="eastAsia"/>
          <w:bCs/>
        </w:rPr>
        <w:t>：</w:t>
      </w:r>
    </w:p>
    <w:p w14:paraId="1E569066" w14:textId="0DE79FD3" w:rsidR="006067B0" w:rsidRPr="000B253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 w:hint="eastAsia"/>
          <w:bCs/>
          <w:color w:val="0D0D0D" w:themeColor="text1" w:themeTint="F2"/>
          <w:szCs w:val="21"/>
        </w:rPr>
        <w:t>根据抖音平台大家电的行</w:t>
      </w:r>
      <w:r>
        <w:rPr>
          <w:rFonts w:ascii="微软雅黑" w:eastAsia="微软雅黑" w:hAnsi="微软雅黑" w:hint="eastAsia"/>
          <w:bCs/>
        </w:rPr>
        <w:t>业数据报告洞察，70寸以上的大尺寸电视在抖音具备销售增长的潜力，但竞争对手在抖音双十一并未主推大尺寸电视；基于抖音实时展现效果更好，因此康佳直播间决定主推康佳82E8（82寸）、85E9（85寸）两款大尺寸电视。此外，在不降价的情况下，传统电商渠道设定价格锚点策略，凸显抖音直播间的专属权益优势；在直播间玩法、话术、投放、场景、视频等方面进行全方位塑品，助力打爆大尺寸单品。</w:t>
      </w:r>
    </w:p>
    <w:p w14:paraId="79EE6721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u w:val="single"/>
        </w:rPr>
        <w:t>二、执行亮点</w:t>
      </w:r>
      <w:r>
        <w:rPr>
          <w:rFonts w:ascii="微软雅黑" w:eastAsia="微软雅黑" w:hAnsi="微软雅黑" w:hint="eastAsia"/>
          <w:b/>
        </w:rPr>
        <w:t>：</w:t>
      </w:r>
    </w:p>
    <w:p w14:paraId="49F74CAB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①【大促玩法】</w:t>
      </w:r>
    </w:p>
    <w:p w14:paraId="2F451F1A" w14:textId="77777777" w:rsidR="006067B0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第一波预售：10.20-10.30定金期，通过小额付定立减优惠拉快速成交付定；10.31-11.3收割期，半价&amp;包安装催付尾款；</w:t>
      </w:r>
    </w:p>
    <w:p w14:paraId="09C70044" w14:textId="77777777" w:rsidR="006067B0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第二波预售：11.4-11.8定金期，通过上波预售调整预售机型提效；11.9-11.11收割期，节点高爆发，通过赠品、红包、转盘抽奖、总监价到等营销玩法全面收割</w:t>
      </w:r>
    </w:p>
    <w:p w14:paraId="3261DFAF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②【主播话术】</w:t>
      </w:r>
      <w:r>
        <w:rPr>
          <w:rFonts w:ascii="微软雅黑" w:eastAsia="微软雅黑" w:hAnsi="微软雅黑" w:hint="eastAsia"/>
          <w:szCs w:val="21"/>
        </w:rPr>
        <w:t>核心讲大促活动&amp;福利，次讲产品（普世化讲品，高价值塑品）</w:t>
      </w:r>
    </w:p>
    <w:p w14:paraId="75F7D98C" w14:textId="09EB288A" w:rsidR="006067B0" w:rsidRPr="000B2535" w:rsidRDefault="00000000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0B96665B" wp14:editId="23E15913">
            <wp:extent cx="5057140" cy="2216785"/>
            <wp:effectExtent l="0" t="0" r="1016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D468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③【千川投放】</w:t>
      </w:r>
      <w:r>
        <w:rPr>
          <w:rFonts w:ascii="微软雅黑" w:eastAsia="微软雅黑" w:hAnsi="微软雅黑" w:hint="eastAsia"/>
          <w:szCs w:val="21"/>
        </w:rPr>
        <w:t>全面收割历史种草人群和高转化品类人群，结合优质短视频提升拿量速率</w:t>
      </w:r>
    </w:p>
    <w:p w14:paraId="041E8010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 wp14:anchorId="1722E13B" wp14:editId="3027582C">
            <wp:extent cx="4647565" cy="2109470"/>
            <wp:effectExtent l="0" t="0" r="635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396F8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11.4-11.8 第二波定金期，根据第一波的投放效果，调整高付款人群，加大该类人群渗透；</w:t>
      </w:r>
    </w:p>
    <w:p w14:paraId="18A2B75E" w14:textId="2969FC83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11.9-11.11-大爆发期，围绕【催付尾款】，主投电视种草人群，挖掘高意向客户，带动付款；辅投行业种草人群；兼顾搜索人群，实现高</w:t>
      </w:r>
      <w:proofErr w:type="spellStart"/>
      <w:r>
        <w:rPr>
          <w:rFonts w:ascii="微软雅黑" w:eastAsia="微软雅黑" w:hAnsi="微软雅黑" w:hint="eastAsia"/>
          <w:szCs w:val="21"/>
        </w:rPr>
        <w:t>roi</w:t>
      </w:r>
      <w:proofErr w:type="spellEnd"/>
      <w:r>
        <w:rPr>
          <w:rFonts w:ascii="微软雅黑" w:eastAsia="微软雅黑" w:hAnsi="微软雅黑" w:hint="eastAsia"/>
          <w:szCs w:val="21"/>
        </w:rPr>
        <w:t>、GMV的转化</w:t>
      </w:r>
    </w:p>
    <w:p w14:paraId="356153E9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④【场景布置】</w:t>
      </w:r>
    </w:p>
    <w:p w14:paraId="71DCE569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大促核心围绕福利、活动、赠品及权益的强呈现，营造大促氛围；</w:t>
      </w:r>
    </w:p>
    <w:p w14:paraId="4259F032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noProof/>
        </w:rPr>
        <w:drawing>
          <wp:inline distT="0" distB="0" distL="114300" distR="114300" wp14:anchorId="706E4B40" wp14:editId="5249CA17">
            <wp:extent cx="1510030" cy="2665095"/>
            <wp:effectExtent l="0" t="0" r="139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3DAA74C" wp14:editId="265111BC">
            <wp:extent cx="1486535" cy="2661285"/>
            <wp:effectExtent l="0" t="0" r="1841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7C2B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⑤【短视频输出】</w:t>
      </w:r>
    </w:p>
    <w:p w14:paraId="03883479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售前</w:t>
      </w:r>
      <w:r>
        <w:rPr>
          <w:rFonts w:ascii="微软雅黑" w:eastAsia="微软雅黑" w:hAnsi="微软雅黑" w:hint="eastAsia"/>
          <w:szCs w:val="21"/>
        </w:rPr>
        <w:t>-围绕大尺寸的配置、性价比、搬箱跑量种草；</w:t>
      </w:r>
      <w:r>
        <w:rPr>
          <w:rFonts w:ascii="微软雅黑" w:eastAsia="微软雅黑" w:hAnsi="微软雅黑" w:hint="eastAsia"/>
          <w:b/>
          <w:bCs/>
          <w:szCs w:val="21"/>
        </w:rPr>
        <w:t>售中</w:t>
      </w:r>
      <w:r>
        <w:rPr>
          <w:rFonts w:ascii="微软雅黑" w:eastAsia="微软雅黑" w:hAnsi="微软雅黑" w:hint="eastAsia"/>
          <w:szCs w:val="21"/>
        </w:rPr>
        <w:t>-福利活动逼单；</w:t>
      </w:r>
      <w:r>
        <w:rPr>
          <w:rFonts w:ascii="微软雅黑" w:eastAsia="微软雅黑" w:hAnsi="微软雅黑" w:hint="eastAsia"/>
          <w:b/>
          <w:bCs/>
          <w:szCs w:val="21"/>
        </w:rPr>
        <w:t>售后</w:t>
      </w:r>
      <w:r>
        <w:rPr>
          <w:rFonts w:ascii="微软雅黑" w:eastAsia="微软雅黑" w:hAnsi="微软雅黑" w:hint="eastAsia"/>
          <w:szCs w:val="21"/>
        </w:rPr>
        <w:t>-优质服务、使用场景 全链路深度种草，以精准付费撬动自然流方式，高效导流直播间。</w:t>
      </w:r>
    </w:p>
    <w:p w14:paraId="290A2B96" w14:textId="6208EABB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0F222E58" wp14:editId="2D589FAA">
            <wp:extent cx="1600200" cy="2588895"/>
            <wp:effectExtent l="0" t="0" r="0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BF2115A" wp14:editId="5090864E">
            <wp:extent cx="1412240" cy="2595880"/>
            <wp:effectExtent l="0" t="0" r="16510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37D4BA8" wp14:editId="08CC4666">
            <wp:extent cx="1459865" cy="2621280"/>
            <wp:effectExtent l="0" t="0" r="6985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D237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u w:val="single"/>
        </w:rPr>
      </w:pPr>
      <w:r>
        <w:rPr>
          <w:rFonts w:ascii="微软雅黑" w:eastAsia="微软雅黑" w:hAnsi="微软雅黑" w:hint="eastAsia"/>
          <w:b/>
          <w:u w:val="single"/>
        </w:rPr>
        <w:t>三、【营销效果与市场反馈】</w:t>
      </w:r>
    </w:p>
    <w:p w14:paraId="002B4EB8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Cs w:val="21"/>
        </w:rPr>
        <w:t>超预期完</w:t>
      </w:r>
      <w:r>
        <w:rPr>
          <w:rFonts w:ascii="微软雅黑" w:eastAsia="微软雅黑" w:hAnsi="微软雅黑" w:hint="eastAsia"/>
          <w:szCs w:val="21"/>
        </w:rPr>
        <w:t>成营销目标！实现康佳品牌焕新，达成销量与声量的双重收割！</w:t>
      </w:r>
    </w:p>
    <w:p w14:paraId="187787F1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①双11销售破1000万，双11单场直播破百万, 品牌曝光破亿！超额完成</w:t>
      </w:r>
      <w:proofErr w:type="spellStart"/>
      <w:r>
        <w:rPr>
          <w:rFonts w:ascii="微软雅黑" w:eastAsia="微软雅黑" w:hAnsi="微软雅黑" w:hint="eastAsia"/>
          <w:szCs w:val="21"/>
        </w:rPr>
        <w:t>kpi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 150%</w:t>
      </w:r>
    </w:p>
    <w:p w14:paraId="3CA6EAA4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②双11斩获2个行业TOP1：主推品多次占领大家电热卖榜-商品榜TOP1、直播店铺多次占领大家电热卖榜-店铺榜TOP</w:t>
      </w:r>
    </w:p>
    <w:p w14:paraId="6A845F5D" w14:textId="77777777" w:rsidR="006067B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Cs w:val="21"/>
        </w:rPr>
        <w:t>③康佳电视荣登“2022年抖音电视年度金榜”TOP级</w:t>
      </w:r>
    </w:p>
    <w:p w14:paraId="5EDE274C" w14:textId="0B21EA2B" w:rsidR="006067B0" w:rsidRPr="000B2535" w:rsidRDefault="00000000" w:rsidP="000B2535">
      <w:pPr>
        <w:widowControl/>
        <w:jc w:val="left"/>
        <w:rPr>
          <w:rFonts w:hint="eastAsia"/>
          <w:bCs/>
        </w:rPr>
      </w:pPr>
      <w:r>
        <w:rPr>
          <w:rFonts w:ascii="宋体" w:hAnsi="宋体" w:cs="宋体"/>
          <w:bCs/>
          <w:noProof/>
          <w:kern w:val="0"/>
          <w:sz w:val="24"/>
          <w:szCs w:val="24"/>
          <w:lang w:bidi="ar"/>
        </w:rPr>
        <w:drawing>
          <wp:inline distT="0" distB="0" distL="114300" distR="114300" wp14:anchorId="1FB56CC8" wp14:editId="0E1AF134">
            <wp:extent cx="1633855" cy="1927860"/>
            <wp:effectExtent l="0" t="0" r="4445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noProof/>
          <w:kern w:val="0"/>
          <w:sz w:val="24"/>
          <w:szCs w:val="24"/>
          <w:lang w:bidi="ar"/>
        </w:rPr>
        <w:drawing>
          <wp:inline distT="0" distB="0" distL="114300" distR="114300" wp14:anchorId="3AA40260" wp14:editId="40FBF657">
            <wp:extent cx="1643380" cy="1910080"/>
            <wp:effectExtent l="0" t="0" r="13970" b="139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114300" distR="114300" wp14:anchorId="1D263CCD" wp14:editId="5EF74C1A">
            <wp:extent cx="1706880" cy="191643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7B0" w:rsidRPr="000B253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FA51F" w14:textId="77777777" w:rsidR="001F7CCD" w:rsidRDefault="001F7CCD">
      <w:r>
        <w:separator/>
      </w:r>
    </w:p>
  </w:endnote>
  <w:endnote w:type="continuationSeparator" w:id="0">
    <w:p w14:paraId="4C7CD81D" w14:textId="77777777" w:rsidR="001F7CCD" w:rsidRDefault="001F7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28E5D" w14:textId="77777777" w:rsidR="006067B0" w:rsidRDefault="00000000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399C73EE" w14:textId="77777777" w:rsidR="006067B0" w:rsidRDefault="006067B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ED9DF" w14:textId="77777777" w:rsidR="006067B0" w:rsidRDefault="006067B0">
    <w:pPr>
      <w:pStyle w:val="a9"/>
      <w:framePr w:wrap="around" w:vAnchor="text" w:hAnchor="margin" w:xAlign="right" w:y="1"/>
      <w:rPr>
        <w:rStyle w:val="af"/>
      </w:rPr>
    </w:pPr>
  </w:p>
  <w:p w14:paraId="6F9900AC" w14:textId="77777777" w:rsidR="006067B0" w:rsidRDefault="006067B0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B477A" w14:textId="77777777" w:rsidR="006067B0" w:rsidRDefault="006067B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029E8" w14:textId="77777777" w:rsidR="001F7CCD" w:rsidRDefault="001F7CCD">
      <w:r>
        <w:separator/>
      </w:r>
    </w:p>
  </w:footnote>
  <w:footnote w:type="continuationSeparator" w:id="0">
    <w:p w14:paraId="25E149F1" w14:textId="77777777" w:rsidR="001F7CCD" w:rsidRDefault="001F7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3CA36" w14:textId="77777777" w:rsidR="006067B0" w:rsidRDefault="006067B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574F7" w14:textId="77777777" w:rsidR="006067B0" w:rsidRDefault="00000000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2BA5E3B" wp14:editId="62BDCCC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CFED" w14:textId="77777777" w:rsidR="006067B0" w:rsidRDefault="006067B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2508722"/>
    <w:multiLevelType w:val="singleLevel"/>
    <w:tmpl w:val="B250872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360EB52"/>
    <w:multiLevelType w:val="singleLevel"/>
    <w:tmpl w:val="3360EB5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44646298">
    <w:abstractNumId w:val="1"/>
  </w:num>
  <w:num w:numId="2" w16cid:durableId="426467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Y4MGNhNTQ2MDA4NzEwYWYxOTBlMTdjNzBmYWI5NTEifQ=="/>
  </w:docVars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B2535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1F7CCD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067B0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3597A"/>
    <w:rsid w:val="0085738D"/>
    <w:rsid w:val="008612D4"/>
    <w:rsid w:val="008674D7"/>
    <w:rsid w:val="00880022"/>
    <w:rsid w:val="00891CAC"/>
    <w:rsid w:val="008A1E2D"/>
    <w:rsid w:val="008C2693"/>
    <w:rsid w:val="008D7812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53993"/>
    <w:rsid w:val="00962DEF"/>
    <w:rsid w:val="0097433A"/>
    <w:rsid w:val="0098226A"/>
    <w:rsid w:val="009823A9"/>
    <w:rsid w:val="00983853"/>
    <w:rsid w:val="009849FB"/>
    <w:rsid w:val="009A5A66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69A9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12D8"/>
    <w:rsid w:val="00F35569"/>
    <w:rsid w:val="00F3618F"/>
    <w:rsid w:val="00F37C19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184D5A99"/>
    <w:rsid w:val="46253C49"/>
    <w:rsid w:val="5B2B517D"/>
    <w:rsid w:val="6DD2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4DB854"/>
  <w15:docId w15:val="{C46792B4-1F64-A349-9083-FB75794A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3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426840C-A1B3-D74E-8048-ACCC9678F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255</Words>
  <Characters>1456</Characters>
  <Application>Microsoft Office Word</Application>
  <DocSecurity>0</DocSecurity>
  <Lines>12</Lines>
  <Paragraphs>3</Paragraphs>
  <ScaleCrop>false</ScaleCrop>
  <Company>WWW.YlmF.CoM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Office</cp:lastModifiedBy>
  <cp:revision>2</cp:revision>
  <cp:lastPrinted>2013-11-12T01:54:00Z</cp:lastPrinted>
  <dcterms:created xsi:type="dcterms:W3CDTF">2023-04-14T09:08:00Z</dcterms:created>
  <dcterms:modified xsi:type="dcterms:W3CDTF">2023-04-14T09:08:00Z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15D8B016748E45F2B9B815B1BFF655F1_12</vt:lpwstr>
  </property>
</Properties>
</file>